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24 19 vom 26. Juni 2024</w:t>
      </w:r>
    </w:p>
    <w:p>
      <w:r>
        <w:t>BL Gerichte, 2024-06-26, DE</w:t>
      </w:r>
    </w:p>
    <w:p>
      <w:r>
        <w:rPr>
          <w:b/>
        </w:rPr>
        <w:t xml:space="preserve">Quelle: </w:t>
      </w:r>
      <w:r>
        <w:t>https://mcp.opencaselaw.ch/entscheid/bl_gerichte_530 24 19</w:t>
      </w:r>
    </w:p>
    <w:p>
      <w:r>
        <w:t>FR: BL_GERICHTE 530 24 19 du 26 juin 2024</w:t>
      </w:r>
    </w:p>
    <w:p>
      <w:r>
        <w:t>IT: BL_GERICHTE 530 24 19 del 26 giugno 2024</w:t>
      </w:r>
    </w:p>
    <w:p>
      <w:pPr>
        <w:pStyle w:val="Heading2"/>
      </w:pPr>
      <w:r>
        <w:t>Regeste</w:t>
      </w:r>
    </w:p>
    <w:p>
      <w:r>
        <w:t>Amtliche Einschätzung</w:t>
      </w:r>
    </w:p>
    <w:p>
      <w:pPr>
        <w:pStyle w:val="Heading2"/>
      </w:pPr>
      <w:r>
        <w:t>Erwägungen</w:t>
      </w:r>
    </w:p>
    <w:p>
      <w:r>
        <w:rPr>
          <w:b/>
        </w:rPr>
        <w:t>E. 1</w:t>
      </w:r>
    </w:p>
    <w:p>
      <w:r>
        <w:t>Das Steuergericht ist gemäss Art. 140 des Bundesgesetzes vom 14. Dezember 1990 über die direkte Bundessteuer (DBG; SR 642.11) zur Anhandnahme der vorliegenden Streitsache zuständig, wobei gemäss § 4 der Vollzugsverordnung vom 13. Dezember 1994 zum Bundesgesetz über die direkte Bundessteuer (VV DBG; SGS 336.21) i.V.m. § 129 Abs. 3 des Gesetzes vom 7. Februar 1974 über die Staats- und Gemeindesteuern (Steuergesetz, StG; SGS 331) Beschwerden, deren umstrittener Steuerbetrag wie im vorliegenden Fall CHF 10'000.– übersteigt, von der Fünferkammer beurteilt werden. Da die in formeller Hinsicht an eine Beschwerde zu stellenden Anforderungen erfüllt sind, ist ohne weiteres darauf einzutreten.</w:t>
      </w:r>
    </w:p>
    <w:p>
      <w:r>
        <w:rPr>
          <w:b/>
        </w:rPr>
        <w:t>E. 2</w:t>
      </w:r>
    </w:p>
    <w:p>
      <w:r>
        <w:t>Ist die Vorinstanz wie vorliegend auf eine Einsprache nicht eingetreten, hat das Steuergericht praxisgemäss lediglich zu prüfen, ob dieser Nichteintretensentscheid zu Recht erfolgt ist. Deshalb sind nur solche Rügen zu berücksichtigen, die sich auf die Eintretensfrage beziehen. Ausgeschlossen von der richterlichen Prüfung bleiben jene Rügen, welche die materielle Seite betreffen. Kommt das Gericht zum Schluss, dass auf die Einsprache hätte eingetreten werden müssen, ist die Beschwerde gutzuheissen und der Fall zur materiellen Beurteilung an die Vorinstanz zurückzuweisen. Andernfalls muss die Beschwerde abgewiesen und der vorinstanzliche Entscheid bestätigt werden. 1</w:t>
      </w:r>
    </w:p>
    <w:p>
      <w:r>
        <w:rPr>
          <w:b/>
        </w:rPr>
        <w:t>E. 3</w:t>
      </w:r>
    </w:p>
    <w:p>
      <w:r>
        <w:t>Diese Bundesgerichtspraxis wurde weiter präzisiert: So wurde in Urteil des Bundesgerichts [BGer] 2C_307/2013 vom 28. Juni 2013 festgehalten, dass es nicht genüge, auf die Steuerklärung zu verweisen, die nachgereicht werde und als Beweismittel diene, wenn die Steuerklärung nach Ablauf der Einsprachefrist nachgereicht werde. Vielmehr hätten die Pflichtigen gegen die ihnen obliegenden Pflichten der Begründung und Beweisnennung verstossen (E. 2.2). Auch Laien müsse bewusst sein, dass sie sich nicht darauf beschränken könnten, die amtliche Veranlagung innert der Einsprachefrist mit pauschalen und gänzlich unbegründeten bzw. unbelegt gebliebenen Behauptungen in Zweifel zu ziehen (E. 2.3.1). Weiter wurde in BGer 2C_714/2013 / 2C_716/2013 vom 3. September 2013 klargestellt, dass der Nachweis der offensichtlichen Unrichtigkeit nach der bundesgerichtlichen Rechtsprechung umfassend zu führen sei und nicht nur einzelne Positionen der Ermessensveranlagung betreffen könne. Vielmehr habe der Steuerpflichtige, der seine Mitwirkungspflichten im Veranlagungsverfahren nicht erfülle und dadurch eine Ermessensveranlagung bewirkt habe, in der Regel die versäumte Mitwirkungshandlung (Steuererklärung bzw. fehlende Belege) nachzuholen, um die Einsprache genügend zu begründen. Die Steuerbehörde sei dadurch in die Lage zu versetzten, dass diese aufgrund der Begründung und der eingereichten und ohne nachzufordernde zusätzliche Unterlagen ohne weiteres feststellen könne, dass die Ermessensveranlagung offensichtlich unrichtig sei (E. 2.1).</w:t>
      </w:r>
    </w:p>
    <w:p>
      <w:r>
        <w:rPr>
          <w:b/>
        </w:rPr>
        <w:t>E. 3.1</w:t>
      </w:r>
    </w:p>
    <w:p>
      <w:r>
        <w:t>Eine amtliche Einschätzung kann der Steuerpflichtige gemäss Art. 130 Abs. 2 DBG nur wegen offensichtlicher Unrichtigkeit anfechten. Die Einsprache gegen die amtliche Einschätzung ist gemäss Art. 132 Abs. 3 DBG innert der Einsprachefrist von 30 Tagen zu begründen und muss allfällige Beweismittel nennen (sog. Unrichtigkeitsnachweis). Diese von Art. 132 Abs. 3 DBG geforderte Begründung der Einsprache gegen eine amtliche Veranlagung stellt nach der bundesgerichtlichen Rechtsprechung eine Prozessvoraussetzung dar, deren Fehlen zur Folge hat, dass auf die Einsprache nicht eingetreten werden kann. 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substantiierter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also eine bisher nicht vorgelegte Steuererklärung nachträglich einreichen müssen, um die Einsprache genügend zu begründen. 2</w:t>
      </w:r>
    </w:p>
    <w:p>
      <w:r>
        <w:rPr>
          <w:b/>
        </w:rPr>
        <w:t>E. 3.2</w:t>
      </w:r>
    </w:p>
    <w:p>
      <w:r>
        <w:t>Das Bundesgericht hat seine frühere, nicht immer einheitliche, Rechtsprechung in dem Sinne verdeutlicht, als dass die erwähnten gesetzlichen Bestimmungen nicht vorschreiben, dass eine Einsprache gegen eine Ermessenseinschätzung wegen versäumter Mitwirkungshandlungen nur gültig ist, wenn damit gleichzeitig das Versäumte nachgeholt wird. Nach der neueren Rechtsprechung ist daher das Nachreichen einer bisher nicht vorgelegten Steuererklärung nicht Gültigkeitsvoraussetzung der Einsprache. Nach der bundesgerichtlichen Rechtsprechung lebt die Untersuchungspflicht der Steuerbehörde wieder auf, wenn die Ungewissheit des Sachverhalts, die zur ermessensweisen Einschätzung geführt hat, durch den Steuerpflichtigen beseitigt worden ist.</w:t>
      </w:r>
    </w:p>
    <w:p>
      <w:r>
        <w:rPr>
          <w:b/>
        </w:rPr>
        <w:t>E. 3.3</w:t>
      </w:r>
    </w:p>
    <w:p>
      <w:r>
        <w:t>Vorliegend hat die amtliche Veranlagung ihre Ursache darin, dass der Beschwerdeführer trotz mit A-Post Plus-Sendung versandter letzter Mahnung vom 7. Oktober 2021 und von der Steuerverwaltung eingeräumter Nachfrist bis zum 31. Oktober 2021 keine Unterlagen zur Steuerperiode 2020 einreichte. Der Vertreter macht hingegen geltend, dass die Steuererklärung 2020 samt Belegen am 1. Dezember 2021 um 17:14:18 bei der Steuerverwaltung eingereicht worden sei und die Quittung mit Datum vom 2. Dezember 2021 sei eingeschrieben an die Steuerbehörde gesendet worden. Leider könne diese Quittung bei der Post nicht mehr gefunden werden, da die Post nur Quittungen der letzten sechs Monate aufbewahre. In Bezug auf die Beweislast ist festzuhalten, dass der Nachweis für steuerbegründende Tatsachen der Steuerbehörde, der Beweis für steueraufhebende oder steuermindernde Tatsachen grundsätzlich aber dem Steuerpflichtigen obliegt; dieser hat steuermindernde Tatsachen nicht nur zu behaupten, sondern auch zu belegen.</w:t>
      </w:r>
    </w:p>
    <w:p>
      <w:r>
        <w:rPr>
          <w:b/>
        </w:rPr>
        <w:t>E. 3.4</w:t>
      </w:r>
    </w:p>
    <w:p>
      <w:r>
        <w:t>Der Vertreter macht weiter geltend, dass er überdies mit der Einsprache vom 4. November 2022 bezüglich der korrekten Zahlen die vollständige Steuererklärung in Papierform eingereicht habe; die Unterlagen zur Steuererklärung hingegen seien bereits online eingereicht worden. Hier verkennt der Vertreter resp. der Beschwerdeführer, dass die Steuererklärung nicht vollständig eingereicht wurde, fehlt doch das in Papierform einzureichende und vom Pflichtigen zu unterzeichnende «Easy Tax Quittungsblatt». Die eigenhändige Unterschrift stellt eine Gültigkeitsvoraussetzung für eine korrekt eingereichte Steuererklärung dar. Aus dem Verbot des überspitzten Formalismus lässt sich ein Anspruch auf Ansetzung einer Nachfrist zur Behebung von formellen Mängeln ableiten. Dieser allgemeine prozessuale Rechtsgrundsatz kommt nur bei geringfügigen Mängeln, wie eben einer fehlenden Unterschrift oder Vollmacht zum Tragen, nicht aber bei erheblichen inhaltlichen Mängeln.</w:t>
      </w:r>
    </w:p>
    <w:p>
      <w:r>
        <w:rPr>
          <w:b/>
        </w:rPr>
        <w:t>E. 3.5</w:t>
      </w:r>
    </w:p>
    <w:p>
      <w:r>
        <w:t>Im Ergebnis ist festzuhalten, dass der Beschwerdeführer im Anschluss an die Ermessenseinschätzung zwar einzelne versäumte Verfahrenshandlungen nachgeholt hat. Damit ist er seiner Mitwirkungspflicht aber nicht vollständig nachgekommen, da er nur ein nicht unterzeichnetes Steuererklärungsformular einreichte, diesem jedoch keine Belege und Unterlagen hinsichtlich des Einkommens, des Vermögens und der Abzüge beilegte, sodass die Beschwerdegegnerin zu Recht nicht auf die Einsprache eingetreten ist. 4. Die Beschwerde erweist sich damit als unbegründet und ist abzuweisen. Bei diesem Ausgang des Verfahrens hat der Beschwerdeführer die Verfahrenskosten in der Höhe von CHF 1’500.– zu bezahlen (Art. 144 Abs. 1 und 5 DBG), welche mit dem bereits geleisteten Kostenvorschuss verrechnet werden. Eine Parteientschädigung wird im Unterliegensfall nicht entrichtet (Art. 144 Abs. 4 DBG i. V. m. Art. 64 des Bundesgesetzes über das Verwaltungsverfahren [Verwaltungsverfahrensgesetz, VwVG; SR 172.021]). Demnach erkennt das Steuergericht:</w:t>
      </w:r>
    </w:p>
    <w:p>
      <w:r>
        <w:rPr>
          <w:b/>
        </w:rPr>
        <w:t>E. 4</w:t>
      </w:r>
    </w:p>
    <w:p>
      <w:r>
        <w:t>Damit obliegt es dem Pflichtigen, den Beweis für die rechtzeitige Einreichung der Steuererklärung samt Unterlagen zu erbringen.</w:t>
      </w:r>
    </w:p>
    <w:p>
      <w:r>
        <w:rPr>
          <w:b/>
        </w:rPr>
        <w:t>E. 5</w:t>
      </w:r>
    </w:p>
    <w:p>
      <w:r>
        <w:t>Da er dazu nicht in der Lage ist, hat er die Folgen der Beweislosigkeit zu tragen.</w:t>
      </w:r>
    </w:p>
    <w:p>
      <w:r>
        <w:rPr>
          <w:b/>
        </w:rPr>
        <w:t>E. 6</w:t>
      </w:r>
    </w:p>
    <w:p>
      <w:r>
        <w:t>Für sich alleine genommen, rechtfertigt dieser Mangel damit das Nichteintreten der Steuerverwaltung nicht. Schwerwiegender und entscheidend ist jedoch die Tatsache, dass der Steuerverwaltung ohne «Easy Tax Quittungsblatt» ein Zugriff auf allfällig vom Beschwerdeführer eingereichte Unterlagen technisch nicht möglich ist. In inhaltlicher Hinsicht verlangt das Bundesrecht zudem explizit, dass die steuerpflichtige Person innerhalb der gesetzlichen Einsprachefrist den Antrag stellt, die von Gesetzes wegen erforderliche Begründung abgibt und die Beweismittel nennt.</w:t>
      </w:r>
    </w:p>
    <w:p>
      <w:r>
        <w:rPr>
          <w:b/>
        </w:rPr>
        <w:t>E. 7</w:t>
      </w:r>
    </w:p>
    <w:p>
      <w:r>
        <w:t>Wie hiervor bereits festgehalten wurde, muss in der Begründung der Einsprache der Sachverhalt in substantiierter Weise dargelegt werden und es sind die Beweismittel für diese Sachverhaltsdarstellung zu nennen. Die steuerpflichtige Person hat den ihr obliegenden Unrichtigkeitsnachweis umfassend zu erbringen. Vorliegend hat sich der Vertreter des Beschwerdeführers auf einen blossen Verweis auf die (vermeintlich) bereits eingereichten Unterlagen beschränkt, was nicht genügt. Entsprechend ist dem Beschwerdeführer auch im Einspracheverfahren der Nachweis der offensichtlichen Unrichtigkeit der amtlichen Einschätzung nicht gelungen ist. Ergänzend ist überdies festzuhalten, dass die Einsprachefrist gegen die amtliche Einschätzung 2020 vom 22. September 2022 am 4. November 2022 (Datum der Postaufgabe der Einsprache) längst abgelaufen war, sodass die Prozessvoraussetzung der fristgerechten Eingabe nicht erfüllt war und die Steuerverwaltung bereits aufgrund Fristversäumnisses auf die Einsprache nicht hätte eintreten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